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EB5" w:rsidRPr="00252DB7" w:rsidRDefault="00FD5EB5">
      <w:pPr>
        <w:rPr>
          <w:rFonts w:ascii="標楷體" w:eastAsia="標楷體"/>
          <w:color w:val="000000"/>
        </w:rPr>
      </w:pPr>
      <w:proofErr w:type="gramStart"/>
      <w:r w:rsidRPr="00252DB7">
        <w:rPr>
          <w:rFonts w:ascii="標楷體" w:eastAsia="標楷體" w:hint="eastAsia"/>
          <w:color w:val="000000"/>
        </w:rPr>
        <w:t>臺</w:t>
      </w:r>
      <w:proofErr w:type="gramEnd"/>
      <w:r w:rsidRPr="00252DB7">
        <w:rPr>
          <w:rFonts w:ascii="標楷體" w:eastAsia="標楷體" w:hint="eastAsia"/>
          <w:color w:val="000000"/>
        </w:rPr>
        <w:t>南</w:t>
      </w:r>
      <w:r w:rsidR="00D14661" w:rsidRPr="00252DB7">
        <w:rPr>
          <w:rFonts w:ascii="標楷體" w:eastAsia="標楷體" w:hint="eastAsia"/>
          <w:color w:val="000000"/>
        </w:rPr>
        <w:t>市政府</w:t>
      </w:r>
      <w:r w:rsidRPr="00252DB7">
        <w:rPr>
          <w:rFonts w:ascii="標楷體" w:eastAsia="標楷體" w:hint="eastAsia"/>
          <w:color w:val="000000"/>
        </w:rPr>
        <w:t>警察局辦理</w:t>
      </w:r>
      <w:proofErr w:type="gramStart"/>
      <w:r w:rsidR="00903598" w:rsidRPr="00252DB7">
        <w:rPr>
          <w:rFonts w:ascii="標楷體" w:eastAsia="標楷體" w:hint="eastAsia"/>
          <w:color w:val="000000"/>
        </w:rPr>
        <w:t>10</w:t>
      </w:r>
      <w:r w:rsidR="00A00DF1">
        <w:rPr>
          <w:rFonts w:ascii="標楷體" w:eastAsia="標楷體" w:hint="eastAsia"/>
        </w:rPr>
        <w:t>8</w:t>
      </w:r>
      <w:proofErr w:type="gramEnd"/>
      <w:r w:rsidRPr="00252DB7">
        <w:rPr>
          <w:rFonts w:ascii="標楷體" w:eastAsia="標楷體" w:hint="eastAsia"/>
          <w:color w:val="000000"/>
        </w:rPr>
        <w:t>年度義警</w:t>
      </w:r>
      <w:r w:rsidR="00B3031A">
        <w:rPr>
          <w:rFonts w:ascii="標楷體" w:eastAsia="標楷體" w:hint="eastAsia"/>
          <w:color w:val="000000"/>
        </w:rPr>
        <w:t>及</w:t>
      </w:r>
      <w:proofErr w:type="gramStart"/>
      <w:r w:rsidRPr="00252DB7">
        <w:rPr>
          <w:rFonts w:ascii="標楷體" w:eastAsia="標楷體" w:hint="eastAsia"/>
          <w:color w:val="000000"/>
        </w:rPr>
        <w:t>民防暨</w:t>
      </w:r>
      <w:r w:rsidR="004A6A64" w:rsidRPr="004A6A64">
        <w:rPr>
          <w:rFonts w:ascii="標楷體" w:eastAsia="標楷體" w:hint="eastAsia"/>
          <w:color w:val="000000"/>
        </w:rPr>
        <w:t>持續</w:t>
      </w:r>
      <w:proofErr w:type="gramEnd"/>
      <w:r w:rsidR="004A6A64" w:rsidRPr="004A6A64">
        <w:rPr>
          <w:rFonts w:ascii="標楷體" w:eastAsia="標楷體" w:hint="eastAsia"/>
          <w:color w:val="000000"/>
        </w:rPr>
        <w:t>（專案）運作期間</w:t>
      </w:r>
      <w:r w:rsidRPr="00252DB7">
        <w:rPr>
          <w:rFonts w:ascii="標楷體" w:eastAsia="標楷體" w:hint="eastAsia"/>
          <w:color w:val="000000"/>
        </w:rPr>
        <w:t>守望相助</w:t>
      </w:r>
      <w:r w:rsidR="001E004B" w:rsidRPr="00252DB7">
        <w:rPr>
          <w:rFonts w:ascii="標楷體" w:eastAsia="標楷體" w:hint="eastAsia"/>
          <w:color w:val="000000"/>
        </w:rPr>
        <w:t>隊</w:t>
      </w:r>
      <w:r w:rsidRPr="00252DB7">
        <w:rPr>
          <w:rFonts w:ascii="標楷體" w:eastAsia="標楷體" w:hint="eastAsia"/>
          <w:color w:val="000000"/>
        </w:rPr>
        <w:t>人員1年期福利團體壽險給付項目及給付金額表</w:t>
      </w:r>
    </w:p>
    <w:p w:rsidR="00FD5EB5" w:rsidRPr="00252DB7" w:rsidRDefault="00FD5EB5">
      <w:pPr>
        <w:numPr>
          <w:ilvl w:val="0"/>
          <w:numId w:val="1"/>
        </w:numPr>
        <w:rPr>
          <w:rFonts w:ascii="標楷體" w:eastAsia="標楷體"/>
          <w:color w:val="000000"/>
        </w:rPr>
      </w:pPr>
      <w:r w:rsidRPr="00252DB7">
        <w:rPr>
          <w:rFonts w:ascii="標楷體" w:eastAsia="標楷體" w:hint="eastAsia"/>
          <w:color w:val="000000"/>
        </w:rPr>
        <w:t>保險費：一次給付契約總價新</w:t>
      </w:r>
      <w:r w:rsidR="00775391" w:rsidRPr="00252DB7">
        <w:rPr>
          <w:rFonts w:ascii="標楷體" w:eastAsia="標楷體" w:hint="eastAsia"/>
          <w:color w:val="000000"/>
        </w:rPr>
        <w:t>臺</w:t>
      </w:r>
      <w:r w:rsidRPr="00252DB7">
        <w:rPr>
          <w:rFonts w:ascii="標楷體" w:eastAsia="標楷體" w:hint="eastAsia"/>
          <w:color w:val="000000"/>
        </w:rPr>
        <w:t>幣</w:t>
      </w:r>
      <w:r w:rsidR="00AB3564" w:rsidRPr="00AB3564">
        <w:rPr>
          <w:rFonts w:ascii="標楷體" w:eastAsia="標楷體" w:hint="eastAsia"/>
          <w:color w:val="000000"/>
        </w:rPr>
        <w:t>3</w:t>
      </w:r>
      <w:r w:rsidR="00A00DF1">
        <w:rPr>
          <w:rFonts w:ascii="標楷體" w:eastAsia="標楷體" w:hint="eastAsia"/>
          <w:color w:val="000000"/>
        </w:rPr>
        <w:t>54</w:t>
      </w:r>
      <w:r w:rsidR="00AB3564" w:rsidRPr="00AB3564">
        <w:rPr>
          <w:rFonts w:ascii="標楷體" w:eastAsia="標楷體" w:hint="eastAsia"/>
          <w:color w:val="000000"/>
        </w:rPr>
        <w:t>萬</w:t>
      </w:r>
      <w:r w:rsidR="00A00DF1">
        <w:rPr>
          <w:rFonts w:ascii="標楷體" w:eastAsia="標楷體" w:hint="eastAsia"/>
          <w:color w:val="000000"/>
        </w:rPr>
        <w:t>8</w:t>
      </w:r>
      <w:r w:rsidR="00AB3564" w:rsidRPr="00AB3564">
        <w:rPr>
          <w:rFonts w:ascii="標楷體" w:eastAsia="標楷體" w:hint="eastAsia"/>
          <w:color w:val="000000"/>
        </w:rPr>
        <w:t>,</w:t>
      </w:r>
      <w:r w:rsidR="00454CC9">
        <w:rPr>
          <w:rFonts w:ascii="標楷體" w:eastAsia="標楷體" w:hint="eastAsia"/>
          <w:color w:val="000000"/>
        </w:rPr>
        <w:t>4</w:t>
      </w:r>
      <w:r w:rsidR="00AB3564" w:rsidRPr="00AB3564">
        <w:rPr>
          <w:rFonts w:ascii="標楷體" w:eastAsia="標楷體" w:hint="eastAsia"/>
          <w:color w:val="000000"/>
        </w:rPr>
        <w:t>00</w:t>
      </w:r>
      <w:r w:rsidRPr="00252DB7">
        <w:rPr>
          <w:rFonts w:ascii="標楷體" w:eastAsia="標楷體" w:hint="eastAsia"/>
          <w:color w:val="000000"/>
        </w:rPr>
        <w:t>元整</w:t>
      </w:r>
      <w:r w:rsidR="00775391" w:rsidRPr="00252DB7">
        <w:rPr>
          <w:rFonts w:ascii="標楷體" w:eastAsia="標楷體" w:hint="eastAsia"/>
          <w:color w:val="000000"/>
        </w:rPr>
        <w:t>（每人每年400元整）</w:t>
      </w:r>
      <w:r w:rsidRPr="00252DB7">
        <w:rPr>
          <w:rFonts w:ascii="標楷體" w:eastAsia="標楷體" w:hint="eastAsia"/>
          <w:color w:val="000000"/>
        </w:rPr>
        <w:t>。</w:t>
      </w:r>
    </w:p>
    <w:p w:rsidR="00FD5EB5" w:rsidRDefault="00FD5EB5">
      <w:pPr>
        <w:numPr>
          <w:ilvl w:val="0"/>
          <w:numId w:val="1"/>
        </w:numPr>
        <w:rPr>
          <w:rFonts w:ascii="標楷體" w:eastAsia="標楷體"/>
        </w:rPr>
      </w:pPr>
      <w:r>
        <w:rPr>
          <w:rFonts w:ascii="標楷體" w:eastAsia="標楷體" w:hint="eastAsia"/>
        </w:rPr>
        <w:t>給付項目及給付金額：</w:t>
      </w:r>
    </w:p>
    <w:p w:rsidR="00FD5EB5" w:rsidRDefault="00FD5EB5">
      <w:pPr>
        <w:rPr>
          <w:rFonts w:ascii="標楷體"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48"/>
        <w:gridCol w:w="2520"/>
        <w:gridCol w:w="3240"/>
        <w:gridCol w:w="1854"/>
      </w:tblGrid>
      <w:tr w:rsidR="00FD5EB5">
        <w:tc>
          <w:tcPr>
            <w:tcW w:w="748" w:type="dxa"/>
          </w:tcPr>
          <w:p w:rsidR="00FD5EB5" w:rsidRDefault="00FD5EB5">
            <w:pPr>
              <w:jc w:val="distribute"/>
              <w:rPr>
                <w:rFonts w:ascii="標楷體" w:eastAsia="標楷體"/>
              </w:rPr>
            </w:pPr>
            <w:r>
              <w:rPr>
                <w:rFonts w:ascii="標楷體" w:eastAsia="標楷體" w:hint="eastAsia"/>
              </w:rPr>
              <w:t>項次</w:t>
            </w:r>
          </w:p>
        </w:tc>
        <w:tc>
          <w:tcPr>
            <w:tcW w:w="2520" w:type="dxa"/>
          </w:tcPr>
          <w:p w:rsidR="00FD5EB5" w:rsidRDefault="00FD5EB5">
            <w:pPr>
              <w:jc w:val="distribute"/>
              <w:rPr>
                <w:rFonts w:ascii="標楷體" w:eastAsia="標楷體"/>
              </w:rPr>
            </w:pPr>
            <w:r>
              <w:rPr>
                <w:rFonts w:ascii="標楷體" w:eastAsia="標楷體" w:hint="eastAsia"/>
              </w:rPr>
              <w:t>給付項目</w:t>
            </w:r>
          </w:p>
        </w:tc>
        <w:tc>
          <w:tcPr>
            <w:tcW w:w="3240" w:type="dxa"/>
          </w:tcPr>
          <w:p w:rsidR="00FD5EB5" w:rsidRDefault="00FD5EB5">
            <w:pPr>
              <w:jc w:val="distribute"/>
              <w:rPr>
                <w:rFonts w:ascii="標楷體" w:eastAsia="標楷體"/>
              </w:rPr>
            </w:pPr>
            <w:r>
              <w:rPr>
                <w:rFonts w:ascii="標楷體" w:eastAsia="標楷體" w:hint="eastAsia"/>
              </w:rPr>
              <w:t>給付金額</w:t>
            </w:r>
            <w:proofErr w:type="gramStart"/>
            <w:r>
              <w:rPr>
                <w:rFonts w:ascii="標楷體" w:eastAsia="標楷體" w:hint="eastAsia"/>
              </w:rPr>
              <w:t>（</w:t>
            </w:r>
            <w:proofErr w:type="gramEnd"/>
            <w:r>
              <w:rPr>
                <w:rFonts w:ascii="標楷體" w:eastAsia="標楷體" w:hint="eastAsia"/>
              </w:rPr>
              <w:t>單位：新台幣元</w:t>
            </w:r>
            <w:proofErr w:type="gramStart"/>
            <w:r>
              <w:rPr>
                <w:rFonts w:ascii="標楷體" w:eastAsia="標楷體" w:hint="eastAsia"/>
              </w:rPr>
              <w:t>）</w:t>
            </w:r>
            <w:proofErr w:type="gramEnd"/>
          </w:p>
        </w:tc>
        <w:tc>
          <w:tcPr>
            <w:tcW w:w="1854" w:type="dxa"/>
          </w:tcPr>
          <w:p w:rsidR="00FD5EB5" w:rsidRDefault="00FD5EB5">
            <w:pPr>
              <w:jc w:val="distribute"/>
              <w:rPr>
                <w:rFonts w:ascii="標楷體" w:eastAsia="標楷體"/>
              </w:rPr>
            </w:pPr>
            <w:r>
              <w:rPr>
                <w:rFonts w:ascii="標楷體" w:eastAsia="標楷體" w:hint="eastAsia"/>
              </w:rPr>
              <w:t>備考</w:t>
            </w:r>
          </w:p>
        </w:tc>
      </w:tr>
      <w:tr w:rsidR="00FD5EB5" w:rsidTr="00CA0B0F">
        <w:tc>
          <w:tcPr>
            <w:tcW w:w="748" w:type="dxa"/>
            <w:vAlign w:val="center"/>
          </w:tcPr>
          <w:p w:rsidR="00FD5EB5" w:rsidRDefault="00FD5EB5" w:rsidP="00D92824">
            <w:pPr>
              <w:jc w:val="center"/>
              <w:rPr>
                <w:rFonts w:ascii="標楷體" w:eastAsia="標楷體"/>
              </w:rPr>
            </w:pPr>
            <w:proofErr w:type="gramStart"/>
            <w:r>
              <w:rPr>
                <w:rFonts w:ascii="標楷體" w:eastAsia="標楷體" w:hint="eastAsia"/>
              </w:rPr>
              <w:t>一</w:t>
            </w:r>
            <w:proofErr w:type="gramEnd"/>
          </w:p>
        </w:tc>
        <w:tc>
          <w:tcPr>
            <w:tcW w:w="2520" w:type="dxa"/>
            <w:vAlign w:val="center"/>
          </w:tcPr>
          <w:p w:rsidR="00CA0B0F" w:rsidRDefault="00FD5EB5" w:rsidP="00CA0B0F">
            <w:pPr>
              <w:jc w:val="both"/>
              <w:rPr>
                <w:rFonts w:ascii="標楷體" w:eastAsia="標楷體"/>
              </w:rPr>
            </w:pPr>
            <w:r>
              <w:rPr>
                <w:rFonts w:ascii="標楷體" w:eastAsia="標楷體" w:hint="eastAsia"/>
              </w:rPr>
              <w:t>傷病住院每日津貼</w:t>
            </w:r>
          </w:p>
        </w:tc>
        <w:tc>
          <w:tcPr>
            <w:tcW w:w="3240" w:type="dxa"/>
            <w:vAlign w:val="center"/>
          </w:tcPr>
          <w:p w:rsidR="00FD5EB5" w:rsidRDefault="00CA0B0F" w:rsidP="00F36F9F">
            <w:pPr>
              <w:jc w:val="right"/>
              <w:rPr>
                <w:rFonts w:ascii="標楷體" w:eastAsia="標楷體"/>
              </w:rPr>
            </w:pPr>
            <w:r>
              <w:rPr>
                <w:rFonts w:eastAsia="標楷體" w:hint="eastAsia"/>
              </w:rPr>
              <w:t>4</w:t>
            </w:r>
            <w:r w:rsidR="00FD5EB5">
              <w:rPr>
                <w:rFonts w:ascii="標楷體" w:eastAsia="標楷體" w:hint="eastAsia"/>
              </w:rPr>
              <w:t>00</w:t>
            </w:r>
          </w:p>
        </w:tc>
        <w:tc>
          <w:tcPr>
            <w:tcW w:w="1854" w:type="dxa"/>
            <w:vAlign w:val="center"/>
          </w:tcPr>
          <w:p w:rsidR="00FD5EB5" w:rsidRDefault="001C462F" w:rsidP="00F36F9F">
            <w:pPr>
              <w:spacing w:line="0" w:lineRule="atLeast"/>
              <w:jc w:val="both"/>
              <w:rPr>
                <w:rFonts w:ascii="標楷體" w:eastAsia="標楷體"/>
              </w:rPr>
            </w:pPr>
            <w:r>
              <w:rPr>
                <w:rFonts w:ascii="標楷體" w:eastAsia="標楷體" w:hint="eastAsia"/>
              </w:rPr>
              <w:t>單一事故日數限額</w:t>
            </w:r>
            <w:r w:rsidR="00E27F62">
              <w:rPr>
                <w:rFonts w:ascii="標楷體" w:eastAsia="標楷體" w:hint="eastAsia"/>
              </w:rPr>
              <w:t>365</w:t>
            </w:r>
            <w:r>
              <w:rPr>
                <w:rFonts w:ascii="標楷體" w:eastAsia="標楷體" w:hint="eastAsia"/>
              </w:rPr>
              <w:t>日</w:t>
            </w:r>
          </w:p>
        </w:tc>
      </w:tr>
      <w:tr w:rsidR="00FD5EB5" w:rsidTr="00CA0B0F">
        <w:tc>
          <w:tcPr>
            <w:tcW w:w="748" w:type="dxa"/>
          </w:tcPr>
          <w:p w:rsidR="00FD5EB5" w:rsidRDefault="00FD5EB5">
            <w:pPr>
              <w:jc w:val="center"/>
              <w:rPr>
                <w:rFonts w:ascii="標楷體" w:eastAsia="標楷體"/>
              </w:rPr>
            </w:pPr>
            <w:r>
              <w:rPr>
                <w:rFonts w:ascii="標楷體" w:eastAsia="標楷體" w:hint="eastAsia"/>
              </w:rPr>
              <w:t>二</w:t>
            </w:r>
          </w:p>
        </w:tc>
        <w:tc>
          <w:tcPr>
            <w:tcW w:w="2520" w:type="dxa"/>
            <w:vAlign w:val="center"/>
          </w:tcPr>
          <w:p w:rsidR="00FD5EB5" w:rsidRDefault="00FD5EB5" w:rsidP="00CA0B0F">
            <w:pPr>
              <w:jc w:val="both"/>
              <w:rPr>
                <w:rFonts w:ascii="標楷體" w:eastAsia="標楷體"/>
              </w:rPr>
            </w:pPr>
            <w:r>
              <w:rPr>
                <w:rFonts w:ascii="標楷體" w:eastAsia="標楷體" w:hint="eastAsia"/>
              </w:rPr>
              <w:t>身故</w:t>
            </w:r>
            <w:r w:rsidR="00A92C6B">
              <w:rPr>
                <w:rFonts w:ascii="標楷體" w:eastAsia="標楷體" w:hint="eastAsia"/>
              </w:rPr>
              <w:t>殘廢</w:t>
            </w:r>
            <w:r w:rsidR="00E27F62">
              <w:rPr>
                <w:rFonts w:ascii="標楷體" w:eastAsia="標楷體" w:hint="eastAsia"/>
              </w:rPr>
              <w:t>保險金</w:t>
            </w:r>
          </w:p>
        </w:tc>
        <w:tc>
          <w:tcPr>
            <w:tcW w:w="3240" w:type="dxa"/>
          </w:tcPr>
          <w:p w:rsidR="00FD5EB5" w:rsidRDefault="00F376DB">
            <w:pPr>
              <w:jc w:val="right"/>
              <w:rPr>
                <w:rFonts w:ascii="標楷體" w:eastAsia="標楷體"/>
              </w:rPr>
            </w:pPr>
            <w:r>
              <w:rPr>
                <w:rFonts w:ascii="標楷體" w:eastAsia="標楷體" w:hint="eastAsia"/>
              </w:rPr>
              <w:t>4</w:t>
            </w:r>
            <w:r w:rsidR="00E27F62">
              <w:rPr>
                <w:rFonts w:ascii="標楷體" w:eastAsia="標楷體" w:hint="eastAsia"/>
              </w:rPr>
              <w:t>0</w:t>
            </w:r>
            <w:r w:rsidR="00FD5EB5">
              <w:rPr>
                <w:rFonts w:ascii="標楷體" w:eastAsia="標楷體"/>
              </w:rPr>
              <w:t>,</w:t>
            </w:r>
            <w:r w:rsidR="00FD5EB5">
              <w:rPr>
                <w:rFonts w:ascii="標楷體" w:eastAsia="標楷體" w:hint="eastAsia"/>
              </w:rPr>
              <w:t>000</w:t>
            </w:r>
          </w:p>
        </w:tc>
        <w:tc>
          <w:tcPr>
            <w:tcW w:w="1854" w:type="dxa"/>
          </w:tcPr>
          <w:p w:rsidR="00FD5EB5" w:rsidRDefault="00FD5EB5">
            <w:pPr>
              <w:rPr>
                <w:rFonts w:ascii="標楷體" w:eastAsia="標楷體"/>
              </w:rPr>
            </w:pPr>
          </w:p>
        </w:tc>
      </w:tr>
      <w:tr w:rsidR="00FD5EB5" w:rsidTr="00CA0B0F">
        <w:tc>
          <w:tcPr>
            <w:tcW w:w="748" w:type="dxa"/>
          </w:tcPr>
          <w:p w:rsidR="00FD5EB5" w:rsidRDefault="00FD5EB5">
            <w:pPr>
              <w:jc w:val="center"/>
              <w:rPr>
                <w:rFonts w:ascii="標楷體" w:eastAsia="標楷體"/>
              </w:rPr>
            </w:pPr>
            <w:r>
              <w:rPr>
                <w:rFonts w:ascii="標楷體" w:eastAsia="標楷體" w:hint="eastAsia"/>
              </w:rPr>
              <w:t>三</w:t>
            </w:r>
          </w:p>
        </w:tc>
        <w:tc>
          <w:tcPr>
            <w:tcW w:w="2520" w:type="dxa"/>
            <w:vAlign w:val="center"/>
          </w:tcPr>
          <w:p w:rsidR="00FD5EB5" w:rsidRDefault="00FD5EB5" w:rsidP="00CA0B0F">
            <w:pPr>
              <w:jc w:val="both"/>
              <w:rPr>
                <w:rFonts w:ascii="標楷體" w:eastAsia="標楷體"/>
              </w:rPr>
            </w:pPr>
            <w:r>
              <w:rPr>
                <w:rFonts w:ascii="標楷體" w:eastAsia="標楷體" w:hint="eastAsia"/>
              </w:rPr>
              <w:t>意外</w:t>
            </w:r>
            <w:r w:rsidR="00E27F62">
              <w:rPr>
                <w:rFonts w:ascii="標楷體" w:eastAsia="標楷體" w:hint="eastAsia"/>
              </w:rPr>
              <w:t>身故殘廢保險金</w:t>
            </w:r>
          </w:p>
        </w:tc>
        <w:tc>
          <w:tcPr>
            <w:tcW w:w="3240" w:type="dxa"/>
          </w:tcPr>
          <w:p w:rsidR="00FD5EB5" w:rsidRDefault="00595846" w:rsidP="00F376DB">
            <w:pPr>
              <w:jc w:val="right"/>
              <w:rPr>
                <w:rFonts w:ascii="標楷體" w:eastAsia="標楷體"/>
              </w:rPr>
            </w:pPr>
            <w:r>
              <w:rPr>
                <w:rFonts w:ascii="標楷體" w:eastAsia="標楷體" w:hint="eastAsia"/>
              </w:rPr>
              <w:t>2</w:t>
            </w:r>
            <w:r w:rsidR="00F376DB">
              <w:rPr>
                <w:rFonts w:ascii="標楷體" w:eastAsia="標楷體" w:hint="eastAsia"/>
              </w:rPr>
              <w:t>6</w:t>
            </w:r>
            <w:r w:rsidR="00FD5EB5">
              <w:rPr>
                <w:rFonts w:ascii="標楷體" w:eastAsia="標楷體" w:hint="eastAsia"/>
              </w:rPr>
              <w:t>0</w:t>
            </w:r>
            <w:r w:rsidR="00FD5EB5">
              <w:rPr>
                <w:rFonts w:ascii="標楷體" w:eastAsia="標楷體"/>
              </w:rPr>
              <w:t>,</w:t>
            </w:r>
            <w:r w:rsidR="00FD5EB5">
              <w:rPr>
                <w:rFonts w:ascii="標楷體" w:eastAsia="標楷體" w:hint="eastAsia"/>
              </w:rPr>
              <w:t>000</w:t>
            </w:r>
          </w:p>
        </w:tc>
        <w:tc>
          <w:tcPr>
            <w:tcW w:w="1854" w:type="dxa"/>
          </w:tcPr>
          <w:p w:rsidR="00FD5EB5" w:rsidRDefault="00FD5EB5">
            <w:pPr>
              <w:rPr>
                <w:rFonts w:ascii="標楷體" w:eastAsia="標楷體"/>
              </w:rPr>
            </w:pPr>
          </w:p>
        </w:tc>
      </w:tr>
      <w:tr w:rsidR="00FD5EB5" w:rsidTr="00CA0B0F">
        <w:tc>
          <w:tcPr>
            <w:tcW w:w="748" w:type="dxa"/>
          </w:tcPr>
          <w:p w:rsidR="00FD5EB5" w:rsidRDefault="00FD5EB5">
            <w:pPr>
              <w:jc w:val="center"/>
              <w:rPr>
                <w:rFonts w:ascii="標楷體" w:eastAsia="標楷體"/>
              </w:rPr>
            </w:pPr>
            <w:r>
              <w:rPr>
                <w:rFonts w:ascii="標楷體" w:eastAsia="標楷體" w:hint="eastAsia"/>
              </w:rPr>
              <w:t>四</w:t>
            </w:r>
          </w:p>
        </w:tc>
        <w:tc>
          <w:tcPr>
            <w:tcW w:w="2520" w:type="dxa"/>
            <w:vAlign w:val="center"/>
          </w:tcPr>
          <w:p w:rsidR="00E27F62" w:rsidRDefault="00FD5EB5" w:rsidP="00CA0B0F">
            <w:pPr>
              <w:jc w:val="both"/>
              <w:rPr>
                <w:rFonts w:ascii="標楷體" w:eastAsia="標楷體"/>
              </w:rPr>
            </w:pPr>
            <w:r>
              <w:rPr>
                <w:rFonts w:ascii="標楷體" w:eastAsia="標楷體" w:hint="eastAsia"/>
              </w:rPr>
              <w:t>因</w:t>
            </w:r>
            <w:proofErr w:type="gramStart"/>
            <w:r>
              <w:rPr>
                <w:rFonts w:ascii="標楷體" w:eastAsia="標楷體" w:hint="eastAsia"/>
              </w:rPr>
              <w:t>公</w:t>
            </w:r>
            <w:r w:rsidR="00E27F62">
              <w:rPr>
                <w:rFonts w:ascii="標楷體" w:eastAsia="標楷體" w:hint="eastAsia"/>
              </w:rPr>
              <w:t>意外身故</w:t>
            </w:r>
            <w:proofErr w:type="gramEnd"/>
          </w:p>
          <w:p w:rsidR="00FD5EB5" w:rsidRDefault="00E27F62" w:rsidP="00CA0B0F">
            <w:pPr>
              <w:jc w:val="both"/>
              <w:rPr>
                <w:rFonts w:ascii="標楷體" w:eastAsia="標楷體"/>
              </w:rPr>
            </w:pPr>
            <w:r>
              <w:rPr>
                <w:rFonts w:ascii="標楷體" w:eastAsia="標楷體" w:hint="eastAsia"/>
              </w:rPr>
              <w:t>殘廢保險金</w:t>
            </w:r>
          </w:p>
        </w:tc>
        <w:tc>
          <w:tcPr>
            <w:tcW w:w="3240" w:type="dxa"/>
            <w:vAlign w:val="center"/>
          </w:tcPr>
          <w:p w:rsidR="00FD5EB5" w:rsidRPr="00252DB7" w:rsidRDefault="00454CC9" w:rsidP="00492100">
            <w:pPr>
              <w:jc w:val="right"/>
              <w:rPr>
                <w:rFonts w:ascii="標楷體" w:eastAsia="標楷體"/>
                <w:color w:val="000000"/>
              </w:rPr>
            </w:pPr>
            <w:r>
              <w:rPr>
                <w:rFonts w:ascii="標楷體" w:eastAsia="標楷體" w:hint="eastAsia"/>
                <w:color w:val="000000"/>
              </w:rPr>
              <w:t>2</w:t>
            </w:r>
            <w:r w:rsidR="00FD5EB5" w:rsidRPr="00252DB7">
              <w:rPr>
                <w:rFonts w:ascii="標楷體" w:eastAsia="標楷體"/>
                <w:color w:val="000000"/>
              </w:rPr>
              <w:t>,</w:t>
            </w:r>
            <w:r w:rsidR="00254787">
              <w:rPr>
                <w:rFonts w:ascii="標楷體" w:eastAsia="標楷體" w:hint="eastAsia"/>
                <w:color w:val="000000"/>
              </w:rPr>
              <w:t>68</w:t>
            </w:r>
            <w:r w:rsidR="00FD5EB5" w:rsidRPr="00252DB7">
              <w:rPr>
                <w:rFonts w:ascii="標楷體" w:eastAsia="標楷體" w:hint="eastAsia"/>
                <w:color w:val="000000"/>
              </w:rPr>
              <w:t>0</w:t>
            </w:r>
            <w:r w:rsidR="00FD5EB5" w:rsidRPr="00252DB7">
              <w:rPr>
                <w:rFonts w:ascii="標楷體" w:eastAsia="標楷體"/>
                <w:color w:val="000000"/>
              </w:rPr>
              <w:t>,</w:t>
            </w:r>
            <w:r w:rsidR="00FD5EB5" w:rsidRPr="00252DB7">
              <w:rPr>
                <w:rFonts w:ascii="標楷體" w:eastAsia="標楷體" w:hint="eastAsia"/>
                <w:color w:val="000000"/>
              </w:rPr>
              <w:t>000</w:t>
            </w:r>
          </w:p>
        </w:tc>
        <w:tc>
          <w:tcPr>
            <w:tcW w:w="1854" w:type="dxa"/>
          </w:tcPr>
          <w:p w:rsidR="00FD5EB5" w:rsidRPr="00252DB7" w:rsidRDefault="00FD5EB5">
            <w:pPr>
              <w:rPr>
                <w:rFonts w:ascii="標楷體" w:eastAsia="標楷體"/>
                <w:color w:val="000000"/>
              </w:rPr>
            </w:pPr>
          </w:p>
        </w:tc>
      </w:tr>
    </w:tbl>
    <w:p w:rsidR="00FD5EB5" w:rsidRDefault="00FD5EB5">
      <w:pPr>
        <w:rPr>
          <w:rFonts w:ascii="標楷體" w:eastAsia="標楷體"/>
        </w:rPr>
      </w:pPr>
    </w:p>
    <w:p w:rsidR="00FD5EB5" w:rsidRPr="00252DB7" w:rsidRDefault="00FD5EB5">
      <w:pPr>
        <w:numPr>
          <w:ilvl w:val="0"/>
          <w:numId w:val="1"/>
        </w:numPr>
        <w:rPr>
          <w:rFonts w:ascii="標楷體" w:eastAsia="標楷體"/>
          <w:color w:val="000000"/>
        </w:rPr>
      </w:pPr>
      <w:r w:rsidRPr="00252DB7">
        <w:rPr>
          <w:rFonts w:ascii="標楷體" w:eastAsia="標楷體" w:hint="eastAsia"/>
          <w:color w:val="000000"/>
        </w:rPr>
        <w:t>契約保險承攬期間：自中華民國</w:t>
      </w:r>
      <w:r w:rsidR="00D14661" w:rsidRPr="00252DB7">
        <w:rPr>
          <w:rFonts w:ascii="標楷體" w:eastAsia="標楷體" w:hint="eastAsia"/>
          <w:color w:val="000000"/>
        </w:rPr>
        <w:t>10</w:t>
      </w:r>
      <w:r w:rsidR="00A00DF1">
        <w:rPr>
          <w:rFonts w:ascii="標楷體" w:eastAsia="標楷體" w:hint="eastAsia"/>
          <w:color w:val="000000"/>
        </w:rPr>
        <w:t>8</w:t>
      </w:r>
      <w:r w:rsidRPr="00252DB7">
        <w:rPr>
          <w:rFonts w:ascii="標楷體" w:eastAsia="標楷體" w:hint="eastAsia"/>
          <w:color w:val="000000"/>
        </w:rPr>
        <w:t>年</w:t>
      </w:r>
      <w:r w:rsidR="00B860F8" w:rsidRPr="00252DB7">
        <w:rPr>
          <w:rFonts w:ascii="標楷體" w:eastAsia="標楷體" w:hint="eastAsia"/>
          <w:color w:val="000000"/>
        </w:rPr>
        <w:t>3</w:t>
      </w:r>
      <w:r w:rsidRPr="00252DB7">
        <w:rPr>
          <w:rFonts w:ascii="標楷體" w:eastAsia="標楷體" w:hint="eastAsia"/>
          <w:color w:val="000000"/>
        </w:rPr>
        <w:t>月</w:t>
      </w:r>
      <w:r w:rsidR="009B0803" w:rsidRPr="00252DB7">
        <w:rPr>
          <w:rFonts w:ascii="標楷體" w:eastAsia="標楷體" w:hint="eastAsia"/>
          <w:color w:val="000000"/>
        </w:rPr>
        <w:t>8</w:t>
      </w:r>
      <w:r w:rsidRPr="00252DB7">
        <w:rPr>
          <w:rFonts w:ascii="標楷體" w:eastAsia="標楷體" w:hint="eastAsia"/>
          <w:color w:val="000000"/>
        </w:rPr>
        <w:t>日0時起至</w:t>
      </w:r>
      <w:r w:rsidR="00453C3F" w:rsidRPr="00252DB7">
        <w:rPr>
          <w:rFonts w:ascii="標楷體" w:eastAsia="標楷體" w:hint="eastAsia"/>
          <w:color w:val="000000"/>
        </w:rPr>
        <w:t>10</w:t>
      </w:r>
      <w:r w:rsidR="00A00DF1">
        <w:rPr>
          <w:rFonts w:ascii="標楷體" w:eastAsia="標楷體" w:hint="eastAsia"/>
          <w:color w:val="000000"/>
        </w:rPr>
        <w:t>9</w:t>
      </w:r>
      <w:r w:rsidRPr="00252DB7">
        <w:rPr>
          <w:rFonts w:ascii="標楷體" w:eastAsia="標楷體" w:hint="eastAsia"/>
          <w:color w:val="000000"/>
        </w:rPr>
        <w:t>年</w:t>
      </w:r>
      <w:r w:rsidR="00B860F8" w:rsidRPr="00252DB7">
        <w:rPr>
          <w:rFonts w:ascii="標楷體" w:eastAsia="標楷體" w:hint="eastAsia"/>
          <w:color w:val="000000"/>
        </w:rPr>
        <w:t>3</w:t>
      </w:r>
      <w:r w:rsidRPr="00252DB7">
        <w:rPr>
          <w:rFonts w:ascii="標楷體" w:eastAsia="標楷體" w:hint="eastAsia"/>
          <w:color w:val="000000"/>
        </w:rPr>
        <w:t>月</w:t>
      </w:r>
      <w:r w:rsidR="009B0803" w:rsidRPr="00252DB7">
        <w:rPr>
          <w:rFonts w:ascii="標楷體" w:eastAsia="標楷體" w:hint="eastAsia"/>
          <w:color w:val="000000"/>
        </w:rPr>
        <w:t>7</w:t>
      </w:r>
      <w:r w:rsidRPr="00252DB7">
        <w:rPr>
          <w:rFonts w:ascii="標楷體" w:eastAsia="標楷體" w:hint="eastAsia"/>
          <w:color w:val="000000"/>
        </w:rPr>
        <w:t>日</w:t>
      </w:r>
      <w:r w:rsidR="00515DF5" w:rsidRPr="00252DB7">
        <w:rPr>
          <w:rFonts w:ascii="標楷體" w:eastAsia="標楷體" w:hint="eastAsia"/>
          <w:color w:val="000000"/>
        </w:rPr>
        <w:t>24</w:t>
      </w:r>
      <w:r w:rsidRPr="00252DB7">
        <w:rPr>
          <w:rFonts w:ascii="標楷體" w:eastAsia="標楷體" w:hint="eastAsia"/>
          <w:color w:val="000000"/>
        </w:rPr>
        <w:t>時止。</w:t>
      </w:r>
    </w:p>
    <w:p w:rsidR="002F1AE2" w:rsidRPr="002F1AE2" w:rsidRDefault="00FD5EB5" w:rsidP="002F1AE2">
      <w:pPr>
        <w:numPr>
          <w:ilvl w:val="0"/>
          <w:numId w:val="1"/>
        </w:numPr>
        <w:rPr>
          <w:rFonts w:ascii="標楷體" w:eastAsia="標楷體"/>
          <w:color w:val="000000"/>
        </w:rPr>
      </w:pPr>
      <w:r w:rsidRPr="00252DB7">
        <w:rPr>
          <w:rFonts w:ascii="標楷體" w:eastAsia="標楷體" w:hint="eastAsia"/>
          <w:color w:val="000000"/>
        </w:rPr>
        <w:t>被保險人數為</w:t>
      </w:r>
      <w:r w:rsidR="00A00DF1">
        <w:rPr>
          <w:rFonts w:ascii="標楷體" w:eastAsia="標楷體" w:hint="eastAsia"/>
          <w:color w:val="000000"/>
        </w:rPr>
        <w:t>8</w:t>
      </w:r>
      <w:r w:rsidR="00AB3564" w:rsidRPr="00AB3564">
        <w:rPr>
          <w:rFonts w:ascii="標楷體" w:eastAsia="標楷體" w:hint="eastAsia"/>
          <w:color w:val="000000"/>
        </w:rPr>
        <w:t>,</w:t>
      </w:r>
      <w:r w:rsidR="00A00DF1">
        <w:rPr>
          <w:rFonts w:ascii="標楷體" w:eastAsia="標楷體" w:hint="eastAsia"/>
          <w:color w:val="000000"/>
        </w:rPr>
        <w:t>871</w:t>
      </w:r>
      <w:r w:rsidRPr="00252DB7">
        <w:rPr>
          <w:rFonts w:eastAsia="標楷體" w:hint="eastAsia"/>
          <w:color w:val="000000"/>
        </w:rPr>
        <w:t>人，由本局保留各分局</w:t>
      </w:r>
      <w:r w:rsidR="00CA240C">
        <w:rPr>
          <w:rFonts w:ascii="標楷體" w:eastAsia="標楷體" w:hint="eastAsia"/>
        </w:rPr>
        <w:t>（大隊）</w:t>
      </w:r>
      <w:r w:rsidRPr="00252DB7">
        <w:rPr>
          <w:rFonts w:eastAsia="標楷體" w:hint="eastAsia"/>
          <w:color w:val="000000"/>
        </w:rPr>
        <w:t>投保人數增減之權，</w:t>
      </w:r>
      <w:r w:rsidR="00CA240C" w:rsidRPr="004B5A54">
        <w:rPr>
          <w:rFonts w:ascii="標楷體" w:eastAsia="標楷體" w:hint="eastAsia"/>
        </w:rPr>
        <w:t>本局</w:t>
      </w:r>
      <w:r w:rsidR="00CA240C">
        <w:rPr>
          <w:rFonts w:ascii="標楷體" w:eastAsia="標楷體" w:hint="eastAsia"/>
        </w:rPr>
        <w:t>暨</w:t>
      </w:r>
      <w:r w:rsidR="00CA240C" w:rsidRPr="004B5A54">
        <w:rPr>
          <w:rFonts w:ascii="標楷體" w:eastAsia="標楷體" w:hint="eastAsia"/>
        </w:rPr>
        <w:t>所屬分局</w:t>
      </w:r>
      <w:r w:rsidR="00CA240C">
        <w:rPr>
          <w:rFonts w:ascii="標楷體" w:eastAsia="標楷體" w:hint="eastAsia"/>
        </w:rPr>
        <w:t>（大隊）</w:t>
      </w:r>
      <w:r w:rsidRPr="00252DB7">
        <w:rPr>
          <w:rFonts w:eastAsia="標楷體" w:hint="eastAsia"/>
          <w:color w:val="000000"/>
        </w:rPr>
        <w:t>應依本局核配員額確實掌控各類協勤民力編制人數。</w:t>
      </w:r>
    </w:p>
    <w:p w:rsidR="002F1AE2" w:rsidRPr="002F1AE2" w:rsidRDefault="002F1AE2" w:rsidP="002F1AE2">
      <w:pPr>
        <w:numPr>
          <w:ilvl w:val="0"/>
          <w:numId w:val="1"/>
        </w:numPr>
        <w:rPr>
          <w:rFonts w:ascii="標楷體" w:eastAsia="標楷體"/>
          <w:color w:val="000000"/>
        </w:rPr>
      </w:pPr>
      <w:r w:rsidRPr="002F1AE2">
        <w:rPr>
          <w:rFonts w:ascii="標楷體" w:eastAsia="標楷體" w:hAnsi="標楷體" w:hint="eastAsia"/>
        </w:rPr>
        <w:t>受益人</w:t>
      </w:r>
      <w:r>
        <w:rPr>
          <w:rFonts w:ascii="標楷體" w:eastAsia="標楷體" w:hAnsi="標楷體" w:hint="eastAsia"/>
        </w:rPr>
        <w:t>相關規定</w:t>
      </w:r>
      <w:r w:rsidRPr="002F1AE2">
        <w:rPr>
          <w:rFonts w:ascii="標楷體" w:eastAsia="標楷體" w:hAnsi="標楷體" w:hint="eastAsia"/>
        </w:rPr>
        <w:t>如</w:t>
      </w:r>
      <w:r>
        <w:rPr>
          <w:rFonts w:ascii="標楷體" w:eastAsia="標楷體" w:hAnsi="標楷體" w:hint="eastAsia"/>
        </w:rPr>
        <w:t>後</w:t>
      </w:r>
      <w:r w:rsidRPr="002F1AE2">
        <w:rPr>
          <w:rFonts w:ascii="標楷體" w:eastAsia="標楷體" w:hAnsi="標楷體" w:hint="eastAsia"/>
        </w:rPr>
        <w:t>：（一）被保險人身故時，受益人</w:t>
      </w:r>
      <w:r>
        <w:rPr>
          <w:rFonts w:ascii="標楷體" w:eastAsia="標楷體" w:hAnsi="標楷體" w:hint="eastAsia"/>
        </w:rPr>
        <w:t>優先順</w:t>
      </w:r>
      <w:r w:rsidRPr="002F1AE2">
        <w:rPr>
          <w:rFonts w:ascii="標楷體" w:eastAsia="標楷體" w:hAnsi="標楷體" w:hint="eastAsia"/>
        </w:rPr>
        <w:t>序</w:t>
      </w:r>
      <w:r>
        <w:rPr>
          <w:rFonts w:ascii="標楷體" w:eastAsia="標楷體" w:hAnsi="標楷體" w:hint="eastAsia"/>
        </w:rPr>
        <w:t>為</w:t>
      </w:r>
      <w:r w:rsidRPr="002F1AE2">
        <w:rPr>
          <w:rFonts w:ascii="標楷體" w:eastAsia="標楷體" w:hAnsi="標楷體" w:hint="eastAsia"/>
        </w:rPr>
        <w:t>1.配偶。2.（養）子女。3.（養）父母。4.祖父母。5.孫子女。6.兄弟姐妹。（二）被保險人傷病住院及</w:t>
      </w:r>
      <w:proofErr w:type="gramStart"/>
      <w:r w:rsidR="00A00DF1">
        <w:rPr>
          <w:rFonts w:ascii="標楷體" w:eastAsia="標楷體" w:hAnsi="標楷體" w:hint="eastAsia"/>
        </w:rPr>
        <w:t>失能</w:t>
      </w:r>
      <w:r w:rsidRPr="002F1AE2">
        <w:rPr>
          <w:rFonts w:ascii="標楷體" w:eastAsia="標楷體" w:hAnsi="標楷體" w:hint="eastAsia"/>
        </w:rPr>
        <w:t>時</w:t>
      </w:r>
      <w:proofErr w:type="gramEnd"/>
      <w:r w:rsidRPr="002F1AE2">
        <w:rPr>
          <w:rFonts w:ascii="標楷體" w:eastAsia="標楷體" w:hAnsi="標楷體" w:hint="eastAsia"/>
        </w:rPr>
        <w:t>，受益人為被保險人本人。</w:t>
      </w:r>
    </w:p>
    <w:p w:rsidR="00FD5EB5" w:rsidRPr="00252DB7" w:rsidRDefault="00FD5EB5">
      <w:pPr>
        <w:numPr>
          <w:ilvl w:val="0"/>
          <w:numId w:val="1"/>
        </w:numPr>
        <w:rPr>
          <w:rFonts w:ascii="標楷體" w:eastAsia="標楷體"/>
          <w:color w:val="000000"/>
        </w:rPr>
      </w:pPr>
      <w:r w:rsidRPr="00252DB7">
        <w:rPr>
          <w:rFonts w:eastAsia="標楷體" w:hint="eastAsia"/>
          <w:color w:val="000000"/>
        </w:rPr>
        <w:t>被保險人發生意外死亡或</w:t>
      </w:r>
      <w:r w:rsidR="00A00DF1">
        <w:rPr>
          <w:rFonts w:ascii="標楷體" w:eastAsia="標楷體" w:hint="eastAsia"/>
        </w:rPr>
        <w:t>失能</w:t>
      </w:r>
      <w:r w:rsidRPr="00252DB7">
        <w:rPr>
          <w:rFonts w:eastAsia="標楷體" w:hint="eastAsia"/>
          <w:color w:val="000000"/>
        </w:rPr>
        <w:t>情形，其是否屬於「因公」，由</w:t>
      </w:r>
      <w:r w:rsidR="00CA240C" w:rsidRPr="004B5A54">
        <w:rPr>
          <w:rFonts w:ascii="標楷體" w:eastAsia="標楷體" w:hint="eastAsia"/>
        </w:rPr>
        <w:t>本局</w:t>
      </w:r>
      <w:r w:rsidR="00CA240C">
        <w:rPr>
          <w:rFonts w:ascii="標楷體" w:eastAsia="標楷體" w:hint="eastAsia"/>
        </w:rPr>
        <w:t>暨</w:t>
      </w:r>
      <w:r w:rsidR="00CA240C" w:rsidRPr="004B5A54">
        <w:rPr>
          <w:rFonts w:ascii="標楷體" w:eastAsia="標楷體" w:hint="eastAsia"/>
        </w:rPr>
        <w:t>所屬分局</w:t>
      </w:r>
      <w:r w:rsidR="00CA240C">
        <w:rPr>
          <w:rFonts w:ascii="標楷體" w:eastAsia="標楷體" w:hint="eastAsia"/>
        </w:rPr>
        <w:t>（大隊）</w:t>
      </w:r>
      <w:r w:rsidRPr="00252DB7">
        <w:rPr>
          <w:rFonts w:eastAsia="標楷體" w:hint="eastAsia"/>
          <w:color w:val="000000"/>
        </w:rPr>
        <w:t>依據事實認定並出</w:t>
      </w:r>
      <w:proofErr w:type="gramStart"/>
      <w:r w:rsidRPr="00252DB7">
        <w:rPr>
          <w:rFonts w:eastAsia="標楷體" w:hint="eastAsia"/>
          <w:color w:val="000000"/>
        </w:rPr>
        <w:t>具因公</w:t>
      </w:r>
      <w:r w:rsidR="00A00DF1" w:rsidRPr="009D136E">
        <w:rPr>
          <w:rFonts w:ascii="標楷體" w:eastAsia="標楷體" w:hint="eastAsia"/>
        </w:rPr>
        <w:t>意外身故</w:t>
      </w:r>
      <w:r w:rsidR="00A00DF1">
        <w:rPr>
          <w:rFonts w:ascii="標楷體" w:eastAsia="標楷體" w:hint="eastAsia"/>
        </w:rPr>
        <w:t>失</w:t>
      </w:r>
      <w:proofErr w:type="gramEnd"/>
      <w:r w:rsidR="00A00DF1">
        <w:rPr>
          <w:rFonts w:ascii="標楷體" w:eastAsia="標楷體" w:hint="eastAsia"/>
        </w:rPr>
        <w:t>能</w:t>
      </w:r>
      <w:r w:rsidRPr="00252DB7">
        <w:rPr>
          <w:rFonts w:eastAsia="標楷體" w:hint="eastAsia"/>
          <w:color w:val="000000"/>
        </w:rPr>
        <w:t>證明書；承保之保險公司對於</w:t>
      </w:r>
      <w:r w:rsidR="00CA240C" w:rsidRPr="004B5A54">
        <w:rPr>
          <w:rFonts w:ascii="標楷體" w:eastAsia="標楷體" w:hint="eastAsia"/>
        </w:rPr>
        <w:t>本局</w:t>
      </w:r>
      <w:r w:rsidR="00CA240C">
        <w:rPr>
          <w:rFonts w:ascii="標楷體" w:eastAsia="標楷體" w:hint="eastAsia"/>
        </w:rPr>
        <w:t>暨</w:t>
      </w:r>
      <w:r w:rsidR="00CA240C" w:rsidRPr="004B5A54">
        <w:rPr>
          <w:rFonts w:ascii="標楷體" w:eastAsia="標楷體" w:hint="eastAsia"/>
        </w:rPr>
        <w:t>所屬分局</w:t>
      </w:r>
      <w:r w:rsidR="00CA240C">
        <w:rPr>
          <w:rFonts w:ascii="標楷體" w:eastAsia="標楷體" w:hint="eastAsia"/>
        </w:rPr>
        <w:t>（大隊）</w:t>
      </w:r>
      <w:r w:rsidRPr="00252DB7">
        <w:rPr>
          <w:rFonts w:eastAsia="標楷體" w:hint="eastAsia"/>
          <w:color w:val="000000"/>
        </w:rPr>
        <w:t>「因公」之認定有異議時，得檢具相關事證，</w:t>
      </w:r>
      <w:r w:rsidR="00CA240C">
        <w:rPr>
          <w:rFonts w:eastAsia="標楷體" w:hint="eastAsia"/>
          <w:color w:val="000000"/>
        </w:rPr>
        <w:t>函</w:t>
      </w:r>
      <w:r w:rsidR="00252DB7">
        <w:rPr>
          <w:rFonts w:eastAsia="標楷體" w:hint="eastAsia"/>
          <w:color w:val="000000"/>
        </w:rPr>
        <w:t>請</w:t>
      </w:r>
      <w:proofErr w:type="gramStart"/>
      <w:r w:rsidR="006C3629" w:rsidRPr="00252DB7">
        <w:rPr>
          <w:rFonts w:eastAsia="標楷體" w:hint="eastAsia"/>
          <w:color w:val="000000"/>
        </w:rPr>
        <w:t>臺</w:t>
      </w:r>
      <w:proofErr w:type="gramEnd"/>
      <w:r w:rsidRPr="00252DB7">
        <w:rPr>
          <w:rFonts w:eastAsia="標楷體" w:hint="eastAsia"/>
          <w:color w:val="000000"/>
        </w:rPr>
        <w:t>南</w:t>
      </w:r>
      <w:r w:rsidR="00D14661" w:rsidRPr="00252DB7">
        <w:rPr>
          <w:rFonts w:eastAsia="標楷體" w:hint="eastAsia"/>
          <w:color w:val="000000"/>
        </w:rPr>
        <w:t>市政府</w:t>
      </w:r>
      <w:r w:rsidRPr="00252DB7">
        <w:rPr>
          <w:rFonts w:eastAsia="標楷體" w:hint="eastAsia"/>
          <w:color w:val="000000"/>
        </w:rPr>
        <w:t>權責單位審查。</w:t>
      </w:r>
    </w:p>
    <w:p w:rsidR="00FD5EB5" w:rsidRPr="00252DB7" w:rsidRDefault="00FD5EB5">
      <w:pPr>
        <w:numPr>
          <w:ilvl w:val="0"/>
          <w:numId w:val="1"/>
        </w:numPr>
        <w:rPr>
          <w:rFonts w:ascii="標楷體" w:eastAsia="標楷體"/>
          <w:color w:val="000000"/>
        </w:rPr>
      </w:pPr>
      <w:r w:rsidRPr="00252DB7">
        <w:rPr>
          <w:rFonts w:eastAsia="標楷體" w:hint="eastAsia"/>
          <w:color w:val="000000"/>
        </w:rPr>
        <w:t>本案於</w:t>
      </w:r>
      <w:proofErr w:type="gramStart"/>
      <w:r w:rsidR="00D14661" w:rsidRPr="00252DB7">
        <w:rPr>
          <w:rFonts w:eastAsia="標楷體" w:hint="eastAsia"/>
          <w:color w:val="000000"/>
        </w:rPr>
        <w:t>10</w:t>
      </w:r>
      <w:r w:rsidR="00A00DF1">
        <w:rPr>
          <w:rFonts w:eastAsia="標楷體" w:hint="eastAsia"/>
          <w:color w:val="000000"/>
        </w:rPr>
        <w:t>7</w:t>
      </w:r>
      <w:r w:rsidRPr="00252DB7">
        <w:rPr>
          <w:rFonts w:ascii="標楷體" w:eastAsia="標楷體" w:hAnsi="標楷體" w:hint="eastAsia"/>
          <w:color w:val="000000"/>
        </w:rPr>
        <w:t>年</w:t>
      </w:r>
      <w:r w:rsidR="000333FF">
        <w:rPr>
          <w:rFonts w:ascii="標楷體" w:eastAsia="標楷體" w:hAnsi="標楷體" w:hint="eastAsia"/>
          <w:color w:val="000000"/>
        </w:rPr>
        <w:t>1</w:t>
      </w:r>
      <w:r w:rsidR="00454CC9">
        <w:rPr>
          <w:rFonts w:ascii="標楷體" w:eastAsia="標楷體" w:hAnsi="標楷體" w:hint="eastAsia"/>
          <w:color w:val="000000"/>
        </w:rPr>
        <w:t>2</w:t>
      </w:r>
      <w:r w:rsidRPr="00252DB7">
        <w:rPr>
          <w:rFonts w:ascii="標楷體" w:eastAsia="標楷體" w:hAnsi="標楷體" w:hint="eastAsia"/>
          <w:color w:val="000000"/>
        </w:rPr>
        <w:t>月</w:t>
      </w:r>
      <w:r w:rsidR="00454CC9">
        <w:rPr>
          <w:rFonts w:ascii="標楷體" w:eastAsia="標楷體" w:hAnsi="標楷體" w:hint="eastAsia"/>
          <w:color w:val="000000"/>
        </w:rPr>
        <w:t>1</w:t>
      </w:r>
      <w:r w:rsidR="00A00DF1">
        <w:rPr>
          <w:rFonts w:ascii="標楷體" w:eastAsia="標楷體" w:hAnsi="標楷體" w:hint="eastAsia"/>
          <w:color w:val="000000"/>
        </w:rPr>
        <w:t>8</w:t>
      </w:r>
      <w:r w:rsidRPr="00252DB7">
        <w:rPr>
          <w:rFonts w:eastAsia="標楷體" w:hint="eastAsia"/>
          <w:color w:val="000000"/>
        </w:rPr>
        <w:t>日</w:t>
      </w:r>
      <w:r w:rsidR="00A00DF1">
        <w:rPr>
          <w:rFonts w:eastAsia="標楷體" w:hint="eastAsia"/>
          <w:color w:val="000000"/>
        </w:rPr>
        <w:t>10</w:t>
      </w:r>
      <w:r w:rsidR="00B3213D">
        <w:rPr>
          <w:rFonts w:eastAsia="標楷體" w:hint="eastAsia"/>
          <w:color w:val="000000"/>
        </w:rPr>
        <w:t>時</w:t>
      </w:r>
      <w:r w:rsidR="00A00DF1">
        <w:rPr>
          <w:rFonts w:eastAsia="標楷體" w:hint="eastAsia"/>
          <w:color w:val="000000"/>
        </w:rPr>
        <w:t>1</w:t>
      </w:r>
      <w:r w:rsidR="00B3213D">
        <w:rPr>
          <w:rFonts w:eastAsia="標楷體" w:hint="eastAsia"/>
          <w:color w:val="000000"/>
        </w:rPr>
        <w:t>0</w:t>
      </w:r>
      <w:r w:rsidR="00B3213D">
        <w:rPr>
          <w:rFonts w:eastAsia="標楷體" w:hint="eastAsia"/>
          <w:color w:val="000000"/>
        </w:rPr>
        <w:t>分</w:t>
      </w:r>
      <w:r w:rsidRPr="00252DB7">
        <w:rPr>
          <w:rFonts w:eastAsia="標楷體" w:hint="eastAsia"/>
          <w:color w:val="000000"/>
        </w:rPr>
        <w:t>假本</w:t>
      </w:r>
      <w:r w:rsidRPr="00252DB7">
        <w:rPr>
          <w:rFonts w:ascii="標楷體" w:eastAsia="標楷體" w:hAnsi="標楷體" w:hint="eastAsia"/>
          <w:color w:val="000000"/>
        </w:rPr>
        <w:t>局</w:t>
      </w:r>
      <w:proofErr w:type="gramEnd"/>
      <w:r w:rsidR="00454CC9">
        <w:rPr>
          <w:rFonts w:ascii="標楷體" w:eastAsia="標楷體" w:hAnsi="標楷體" w:hint="eastAsia"/>
          <w:color w:val="000000"/>
        </w:rPr>
        <w:t>3</w:t>
      </w:r>
      <w:r w:rsidRPr="00252DB7">
        <w:rPr>
          <w:rFonts w:eastAsia="標楷體" w:hint="eastAsia"/>
          <w:color w:val="000000"/>
        </w:rPr>
        <w:t>樓</w:t>
      </w:r>
      <w:r w:rsidR="00B860F8" w:rsidRPr="00252DB7">
        <w:rPr>
          <w:rFonts w:eastAsia="標楷體" w:hint="eastAsia"/>
          <w:color w:val="000000"/>
        </w:rPr>
        <w:t>會議室</w:t>
      </w:r>
      <w:r w:rsidRPr="00252DB7">
        <w:rPr>
          <w:rFonts w:eastAsia="標楷體" w:hint="eastAsia"/>
          <w:color w:val="000000"/>
        </w:rPr>
        <w:t>完成招標，本局已依本案之決標內容與得標之</w:t>
      </w:r>
      <w:r w:rsidR="00454CC9">
        <w:rPr>
          <w:rFonts w:eastAsia="標楷體" w:hint="eastAsia"/>
          <w:color w:val="000000"/>
        </w:rPr>
        <w:t>全球</w:t>
      </w:r>
      <w:r w:rsidR="00F62C7A" w:rsidRPr="00252DB7">
        <w:rPr>
          <w:rFonts w:eastAsia="標楷體" w:hint="eastAsia"/>
          <w:color w:val="000000"/>
        </w:rPr>
        <w:t>人壽保險股份有限公司</w:t>
      </w:r>
      <w:r w:rsidRPr="00252DB7">
        <w:rPr>
          <w:rFonts w:eastAsia="標楷體" w:hint="eastAsia"/>
          <w:color w:val="000000"/>
        </w:rPr>
        <w:t>完成訂約。</w:t>
      </w:r>
    </w:p>
    <w:p w:rsidR="00FD5EB5" w:rsidRPr="00252DB7" w:rsidRDefault="00252DB7">
      <w:pPr>
        <w:numPr>
          <w:ilvl w:val="0"/>
          <w:numId w:val="1"/>
        </w:numPr>
        <w:rPr>
          <w:rFonts w:ascii="標楷體" w:eastAsia="標楷體"/>
          <w:color w:val="000000"/>
        </w:rPr>
      </w:pPr>
      <w:r w:rsidRPr="00252DB7">
        <w:rPr>
          <w:rFonts w:eastAsia="標楷體" w:hint="eastAsia"/>
          <w:color w:val="000000"/>
        </w:rPr>
        <w:t>得標之保險公司交付本局之團體保險保險單條款中保險事故的通知及保險金的申請時間與保險費的計算條款另依約定辦理</w:t>
      </w:r>
      <w:r w:rsidR="00470AFE">
        <w:rPr>
          <w:rFonts w:eastAsia="標楷體" w:hint="eastAsia"/>
          <w:color w:val="000000"/>
        </w:rPr>
        <w:t>宜</w:t>
      </w:r>
      <w:r w:rsidRPr="00252DB7">
        <w:rPr>
          <w:rFonts w:eastAsia="標楷體" w:hint="eastAsia"/>
          <w:color w:val="000000"/>
        </w:rPr>
        <w:t>。</w:t>
      </w:r>
    </w:p>
    <w:p w:rsidR="00FD5EB5" w:rsidRPr="00252DB7" w:rsidRDefault="00FD5EB5">
      <w:pPr>
        <w:numPr>
          <w:ilvl w:val="0"/>
          <w:numId w:val="1"/>
        </w:numPr>
        <w:rPr>
          <w:rFonts w:ascii="標楷體" w:eastAsia="標楷體"/>
          <w:color w:val="000000"/>
        </w:rPr>
      </w:pPr>
      <w:r w:rsidRPr="00252DB7">
        <w:rPr>
          <w:rFonts w:eastAsia="標楷體" w:hint="eastAsia"/>
          <w:color w:val="000000"/>
        </w:rPr>
        <w:t>本局於要保期限內，因人員</w:t>
      </w:r>
      <w:proofErr w:type="gramStart"/>
      <w:r w:rsidRPr="00252DB7">
        <w:rPr>
          <w:rFonts w:eastAsia="標楷體" w:hint="eastAsia"/>
          <w:color w:val="000000"/>
        </w:rPr>
        <w:t>異動致投保</w:t>
      </w:r>
      <w:proofErr w:type="gramEnd"/>
      <w:r w:rsidRPr="00252DB7">
        <w:rPr>
          <w:rFonts w:eastAsia="標楷體" w:hint="eastAsia"/>
          <w:color w:val="000000"/>
        </w:rPr>
        <w:t>員額及對象有增減時，得標之保險公司依</w:t>
      </w:r>
      <w:r w:rsidR="002207BB">
        <w:rPr>
          <w:rFonts w:eastAsia="標楷體" w:hint="eastAsia"/>
          <w:color w:val="000000"/>
        </w:rPr>
        <w:t>勞務採購契</w:t>
      </w:r>
      <w:r w:rsidRPr="00252DB7">
        <w:rPr>
          <w:rFonts w:eastAsia="標楷體" w:hint="eastAsia"/>
          <w:color w:val="000000"/>
        </w:rPr>
        <w:t>約及</w:t>
      </w:r>
      <w:r w:rsidR="002207BB">
        <w:rPr>
          <w:rFonts w:eastAsia="標楷體" w:hint="eastAsia"/>
          <w:color w:val="000000"/>
        </w:rPr>
        <w:t>金融機構監督管理委員</w:t>
      </w:r>
      <w:proofErr w:type="gramStart"/>
      <w:r w:rsidR="002207BB">
        <w:rPr>
          <w:rFonts w:eastAsia="標楷體" w:hint="eastAsia"/>
          <w:color w:val="000000"/>
        </w:rPr>
        <w:t>會</w:t>
      </w:r>
      <w:r w:rsidRPr="00252DB7">
        <w:rPr>
          <w:rFonts w:eastAsia="標楷體" w:hint="eastAsia"/>
          <w:color w:val="000000"/>
        </w:rPr>
        <w:t>所函頒之</w:t>
      </w:r>
      <w:proofErr w:type="gramEnd"/>
      <w:r w:rsidRPr="00252DB7">
        <w:rPr>
          <w:rFonts w:eastAsia="標楷體" w:hint="eastAsia"/>
          <w:color w:val="000000"/>
        </w:rPr>
        <w:t>各項規定，無異議辦理增減。</w:t>
      </w:r>
    </w:p>
    <w:p w:rsidR="00293CDB" w:rsidRPr="00252DB7" w:rsidRDefault="00293CDB">
      <w:pPr>
        <w:numPr>
          <w:ilvl w:val="0"/>
          <w:numId w:val="1"/>
        </w:numPr>
        <w:rPr>
          <w:rFonts w:eastAsia="標楷體"/>
          <w:color w:val="000000"/>
        </w:rPr>
      </w:pPr>
      <w:r w:rsidRPr="00252DB7">
        <w:rPr>
          <w:rFonts w:eastAsia="標楷體" w:hint="eastAsia"/>
          <w:color w:val="000000"/>
        </w:rPr>
        <w:t>契約權利自得為請求之日起，經</w:t>
      </w:r>
      <w:r w:rsidRPr="00252DB7">
        <w:rPr>
          <w:rFonts w:eastAsia="標楷體" w:hint="eastAsia"/>
          <w:color w:val="000000"/>
        </w:rPr>
        <w:t>2</w:t>
      </w:r>
      <w:r w:rsidRPr="00252DB7">
        <w:rPr>
          <w:rFonts w:eastAsia="標楷體" w:hint="eastAsia"/>
          <w:color w:val="000000"/>
        </w:rPr>
        <w:t>年不行使而消滅，不受保險公司保單通知期程約束，</w:t>
      </w:r>
      <w:r w:rsidR="00454CC9">
        <w:rPr>
          <w:rFonts w:eastAsia="標楷體" w:hint="eastAsia"/>
          <w:color w:val="000000"/>
        </w:rPr>
        <w:t>全球</w:t>
      </w:r>
      <w:r w:rsidR="00116778" w:rsidRPr="00252DB7">
        <w:rPr>
          <w:rFonts w:eastAsia="標楷體" w:hint="eastAsia"/>
          <w:color w:val="000000"/>
        </w:rPr>
        <w:t>人壽保險股份有限公司</w:t>
      </w:r>
      <w:r w:rsidRPr="00252DB7">
        <w:rPr>
          <w:rFonts w:eastAsia="標楷體" w:hint="eastAsia"/>
          <w:color w:val="000000"/>
        </w:rPr>
        <w:t>應</w:t>
      </w:r>
      <w:r w:rsidR="00470C3D" w:rsidRPr="00252DB7">
        <w:rPr>
          <w:rFonts w:eastAsia="標楷體" w:hint="eastAsia"/>
          <w:color w:val="000000"/>
        </w:rPr>
        <w:t>自收受本局函轉被保險人給付申請文件後，於</w:t>
      </w:r>
      <w:r w:rsidR="00470C3D" w:rsidRPr="00252DB7">
        <w:rPr>
          <w:rFonts w:eastAsia="標楷體" w:hint="eastAsia"/>
          <w:color w:val="000000"/>
        </w:rPr>
        <w:t>15</w:t>
      </w:r>
      <w:r w:rsidR="00470C3D" w:rsidRPr="00252DB7">
        <w:rPr>
          <w:rFonts w:eastAsia="標楷體" w:hint="eastAsia"/>
          <w:color w:val="000000"/>
        </w:rPr>
        <w:t>個工作天內完成理賠撥款程序或</w:t>
      </w:r>
      <w:r w:rsidR="00465DB4" w:rsidRPr="00252DB7">
        <w:rPr>
          <w:rFonts w:eastAsia="標楷體" w:hint="eastAsia"/>
          <w:color w:val="000000"/>
        </w:rPr>
        <w:t>遇</w:t>
      </w:r>
      <w:r w:rsidR="00470C3D" w:rsidRPr="00252DB7">
        <w:rPr>
          <w:rFonts w:eastAsia="標楷體" w:hint="eastAsia"/>
          <w:color w:val="000000"/>
        </w:rPr>
        <w:t>無法理賠情事者，立即通知</w:t>
      </w:r>
      <w:r w:rsidR="006E25FF" w:rsidRPr="00252DB7">
        <w:rPr>
          <w:rFonts w:eastAsia="標楷體" w:hint="eastAsia"/>
          <w:color w:val="000000"/>
        </w:rPr>
        <w:t>本局</w:t>
      </w:r>
      <w:r w:rsidR="00470C3D" w:rsidRPr="00252DB7">
        <w:rPr>
          <w:rFonts w:eastAsia="標楷體" w:hint="eastAsia"/>
          <w:color w:val="000000"/>
        </w:rPr>
        <w:t>並副知被保險人</w:t>
      </w:r>
      <w:r w:rsidRPr="00252DB7">
        <w:rPr>
          <w:rFonts w:eastAsia="標楷體" w:hint="eastAsia"/>
          <w:color w:val="000000"/>
        </w:rPr>
        <w:t>。</w:t>
      </w:r>
    </w:p>
    <w:p w:rsidR="00FD5EB5" w:rsidRDefault="00FD5EB5">
      <w:pPr>
        <w:numPr>
          <w:ilvl w:val="0"/>
          <w:numId w:val="1"/>
        </w:numPr>
        <w:tabs>
          <w:tab w:val="clear" w:pos="480"/>
        </w:tabs>
        <w:rPr>
          <w:rFonts w:ascii="標楷體" w:eastAsia="標楷體"/>
          <w:b/>
          <w:bCs/>
          <w:u w:val="single"/>
        </w:rPr>
      </w:pPr>
      <w:proofErr w:type="gramStart"/>
      <w:r>
        <w:rPr>
          <w:rFonts w:eastAsia="標楷體" w:hint="eastAsia"/>
          <w:b/>
          <w:bCs/>
          <w:u w:val="single"/>
        </w:rPr>
        <w:t>本表請各</w:t>
      </w:r>
      <w:proofErr w:type="gramEnd"/>
      <w:r>
        <w:rPr>
          <w:rFonts w:eastAsia="標楷體" w:hint="eastAsia"/>
          <w:b/>
          <w:bCs/>
          <w:u w:val="single"/>
        </w:rPr>
        <w:t>分局提供</w:t>
      </w:r>
      <w:proofErr w:type="gramStart"/>
      <w:r>
        <w:rPr>
          <w:rFonts w:eastAsia="標楷體" w:hint="eastAsia"/>
          <w:b/>
          <w:bCs/>
          <w:u w:val="single"/>
        </w:rPr>
        <w:t>給各協勤</w:t>
      </w:r>
      <w:proofErr w:type="gramEnd"/>
      <w:r>
        <w:rPr>
          <w:rFonts w:eastAsia="標楷體" w:hint="eastAsia"/>
          <w:b/>
          <w:bCs/>
          <w:u w:val="single"/>
        </w:rPr>
        <w:t>民力作為宣導資料</w:t>
      </w:r>
      <w:r>
        <w:rPr>
          <w:rFonts w:eastAsia="標楷體" w:hint="eastAsia"/>
          <w:b/>
          <w:bCs/>
        </w:rPr>
        <w:t>。</w:t>
      </w:r>
    </w:p>
    <w:sectPr w:rsidR="00FD5EB5" w:rsidSect="00C84A37">
      <w:pgSz w:w="11906" w:h="16838"/>
      <w:pgMar w:top="1440" w:right="1797" w:bottom="1440"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E4A" w:rsidRDefault="00B05E4A" w:rsidP="00B3213D">
      <w:r>
        <w:separator/>
      </w:r>
    </w:p>
  </w:endnote>
  <w:endnote w:type="continuationSeparator" w:id="0">
    <w:p w:rsidR="00B05E4A" w:rsidRDefault="00B05E4A" w:rsidP="00B32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E4A" w:rsidRDefault="00B05E4A" w:rsidP="00B3213D">
      <w:r>
        <w:separator/>
      </w:r>
    </w:p>
  </w:footnote>
  <w:footnote w:type="continuationSeparator" w:id="0">
    <w:p w:rsidR="00B05E4A" w:rsidRDefault="00B05E4A" w:rsidP="00B321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67A4D"/>
    <w:multiLevelType w:val="hybridMultilevel"/>
    <w:tmpl w:val="6C0A550E"/>
    <w:lvl w:ilvl="0" w:tplc="B9DCABF6">
      <w:start w:val="1"/>
      <w:numFmt w:val="taiwaneseCountingThousand"/>
      <w:lvlText w:val="%1、"/>
      <w:lvlJc w:val="left"/>
      <w:pPr>
        <w:tabs>
          <w:tab w:val="num" w:pos="480"/>
        </w:tabs>
        <w:ind w:left="480" w:hanging="480"/>
      </w:pPr>
      <w:rPr>
        <w:rFonts w:hint="eastAsia"/>
      </w:rPr>
    </w:lvl>
    <w:lvl w:ilvl="1" w:tplc="6666E778">
      <w:start w:val="1"/>
      <w:numFmt w:val="taiwaneseCountingThousand"/>
      <w:lvlText w:val="（%2）"/>
      <w:lvlJc w:val="left"/>
      <w:pPr>
        <w:tabs>
          <w:tab w:val="num" w:pos="1200"/>
        </w:tabs>
        <w:ind w:left="1200" w:hanging="720"/>
      </w:pPr>
      <w:rPr>
        <w:rFonts w:hint="eastAsia"/>
      </w:rPr>
    </w:lvl>
    <w:lvl w:ilvl="2" w:tplc="9A88BB76" w:tentative="1">
      <w:start w:val="1"/>
      <w:numFmt w:val="lowerRoman"/>
      <w:lvlText w:val="%3."/>
      <w:lvlJc w:val="right"/>
      <w:pPr>
        <w:tabs>
          <w:tab w:val="num" w:pos="1440"/>
        </w:tabs>
        <w:ind w:left="1440" w:hanging="480"/>
      </w:pPr>
    </w:lvl>
    <w:lvl w:ilvl="3" w:tplc="3E0CE578" w:tentative="1">
      <w:start w:val="1"/>
      <w:numFmt w:val="decimal"/>
      <w:lvlText w:val="%4."/>
      <w:lvlJc w:val="left"/>
      <w:pPr>
        <w:tabs>
          <w:tab w:val="num" w:pos="1920"/>
        </w:tabs>
        <w:ind w:left="1920" w:hanging="480"/>
      </w:pPr>
    </w:lvl>
    <w:lvl w:ilvl="4" w:tplc="DBFC0802" w:tentative="1">
      <w:start w:val="1"/>
      <w:numFmt w:val="ideographTraditional"/>
      <w:lvlText w:val="%5、"/>
      <w:lvlJc w:val="left"/>
      <w:pPr>
        <w:tabs>
          <w:tab w:val="num" w:pos="2400"/>
        </w:tabs>
        <w:ind w:left="2400" w:hanging="480"/>
      </w:pPr>
    </w:lvl>
    <w:lvl w:ilvl="5" w:tplc="6E52B7C6" w:tentative="1">
      <w:start w:val="1"/>
      <w:numFmt w:val="lowerRoman"/>
      <w:lvlText w:val="%6."/>
      <w:lvlJc w:val="right"/>
      <w:pPr>
        <w:tabs>
          <w:tab w:val="num" w:pos="2880"/>
        </w:tabs>
        <w:ind w:left="2880" w:hanging="480"/>
      </w:pPr>
    </w:lvl>
    <w:lvl w:ilvl="6" w:tplc="D89A1978" w:tentative="1">
      <w:start w:val="1"/>
      <w:numFmt w:val="decimal"/>
      <w:lvlText w:val="%7."/>
      <w:lvlJc w:val="left"/>
      <w:pPr>
        <w:tabs>
          <w:tab w:val="num" w:pos="3360"/>
        </w:tabs>
        <w:ind w:left="3360" w:hanging="480"/>
      </w:pPr>
    </w:lvl>
    <w:lvl w:ilvl="7" w:tplc="5FE2C022" w:tentative="1">
      <w:start w:val="1"/>
      <w:numFmt w:val="ideographTraditional"/>
      <w:lvlText w:val="%8、"/>
      <w:lvlJc w:val="left"/>
      <w:pPr>
        <w:tabs>
          <w:tab w:val="num" w:pos="3840"/>
        </w:tabs>
        <w:ind w:left="3840" w:hanging="480"/>
      </w:pPr>
    </w:lvl>
    <w:lvl w:ilvl="8" w:tplc="87E62CFC"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50"/>
  <w:displayHorizontalDrawingGridEvery w:val="0"/>
  <w:displayVerticalDrawingGridEvery w:val="2"/>
  <w:characterSpacingControl w:val="compressPunctuation"/>
  <w:hdrShapeDefaults>
    <o:shapedefaults v:ext="edit" spidmax="5529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E004B"/>
    <w:rsid w:val="00004B6B"/>
    <w:rsid w:val="00021A6B"/>
    <w:rsid w:val="000333FF"/>
    <w:rsid w:val="00082B09"/>
    <w:rsid w:val="000E028F"/>
    <w:rsid w:val="000E339A"/>
    <w:rsid w:val="00104642"/>
    <w:rsid w:val="00116778"/>
    <w:rsid w:val="001406A0"/>
    <w:rsid w:val="00141038"/>
    <w:rsid w:val="001C462F"/>
    <w:rsid w:val="001E004B"/>
    <w:rsid w:val="001E6CD1"/>
    <w:rsid w:val="00203FDB"/>
    <w:rsid w:val="002207BB"/>
    <w:rsid w:val="00223005"/>
    <w:rsid w:val="00252DB7"/>
    <w:rsid w:val="00254787"/>
    <w:rsid w:val="00283EF8"/>
    <w:rsid w:val="00293CDB"/>
    <w:rsid w:val="002A2182"/>
    <w:rsid w:val="002C093F"/>
    <w:rsid w:val="002F1AE2"/>
    <w:rsid w:val="003B62DA"/>
    <w:rsid w:val="003C61F8"/>
    <w:rsid w:val="0041383D"/>
    <w:rsid w:val="00453C3F"/>
    <w:rsid w:val="00454CC9"/>
    <w:rsid w:val="00461731"/>
    <w:rsid w:val="00462893"/>
    <w:rsid w:val="00465DB4"/>
    <w:rsid w:val="00470AFE"/>
    <w:rsid w:val="00470C3D"/>
    <w:rsid w:val="00492100"/>
    <w:rsid w:val="004A6A64"/>
    <w:rsid w:val="00515DF5"/>
    <w:rsid w:val="0053735A"/>
    <w:rsid w:val="005548C5"/>
    <w:rsid w:val="00570ABD"/>
    <w:rsid w:val="00595846"/>
    <w:rsid w:val="00600E6A"/>
    <w:rsid w:val="00633402"/>
    <w:rsid w:val="006C3629"/>
    <w:rsid w:val="006E25FF"/>
    <w:rsid w:val="00727EB9"/>
    <w:rsid w:val="007649DD"/>
    <w:rsid w:val="00775391"/>
    <w:rsid w:val="00782772"/>
    <w:rsid w:val="00796BC5"/>
    <w:rsid w:val="007A67AD"/>
    <w:rsid w:val="0085752F"/>
    <w:rsid w:val="008C434A"/>
    <w:rsid w:val="008E2EBF"/>
    <w:rsid w:val="00903598"/>
    <w:rsid w:val="0094557A"/>
    <w:rsid w:val="00960F1F"/>
    <w:rsid w:val="0099408A"/>
    <w:rsid w:val="009B0803"/>
    <w:rsid w:val="00A00DF1"/>
    <w:rsid w:val="00A71BDD"/>
    <w:rsid w:val="00A92C6B"/>
    <w:rsid w:val="00A93242"/>
    <w:rsid w:val="00AB3564"/>
    <w:rsid w:val="00AE67D9"/>
    <w:rsid w:val="00B05E4A"/>
    <w:rsid w:val="00B3031A"/>
    <w:rsid w:val="00B3213D"/>
    <w:rsid w:val="00B638A3"/>
    <w:rsid w:val="00B65398"/>
    <w:rsid w:val="00B860F8"/>
    <w:rsid w:val="00C10806"/>
    <w:rsid w:val="00C465C5"/>
    <w:rsid w:val="00C84A37"/>
    <w:rsid w:val="00CA0B0F"/>
    <w:rsid w:val="00CA240C"/>
    <w:rsid w:val="00CD7BC3"/>
    <w:rsid w:val="00D14661"/>
    <w:rsid w:val="00D702F9"/>
    <w:rsid w:val="00D72925"/>
    <w:rsid w:val="00D92824"/>
    <w:rsid w:val="00DD03F3"/>
    <w:rsid w:val="00E23F31"/>
    <w:rsid w:val="00E27F62"/>
    <w:rsid w:val="00E56605"/>
    <w:rsid w:val="00E708A6"/>
    <w:rsid w:val="00EB294A"/>
    <w:rsid w:val="00F36F9F"/>
    <w:rsid w:val="00F376DB"/>
    <w:rsid w:val="00F40FD9"/>
    <w:rsid w:val="00F51AA7"/>
    <w:rsid w:val="00F55D6E"/>
    <w:rsid w:val="00F62C7A"/>
    <w:rsid w:val="00F679D7"/>
    <w:rsid w:val="00F70951"/>
    <w:rsid w:val="00FB4BA5"/>
    <w:rsid w:val="00FB7E4D"/>
    <w:rsid w:val="00FD5EB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539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B4BA5"/>
    <w:rPr>
      <w:rFonts w:ascii="Arial" w:hAnsi="Arial"/>
      <w:sz w:val="18"/>
      <w:szCs w:val="18"/>
    </w:rPr>
  </w:style>
  <w:style w:type="paragraph" w:styleId="a4">
    <w:name w:val="header"/>
    <w:basedOn w:val="a"/>
    <w:link w:val="a5"/>
    <w:rsid w:val="00B3213D"/>
    <w:pPr>
      <w:tabs>
        <w:tab w:val="center" w:pos="4153"/>
        <w:tab w:val="right" w:pos="8306"/>
      </w:tabs>
      <w:snapToGrid w:val="0"/>
    </w:pPr>
    <w:rPr>
      <w:sz w:val="20"/>
      <w:szCs w:val="20"/>
    </w:rPr>
  </w:style>
  <w:style w:type="character" w:customStyle="1" w:styleId="a5">
    <w:name w:val="頁首 字元"/>
    <w:basedOn w:val="a0"/>
    <w:link w:val="a4"/>
    <w:rsid w:val="00B3213D"/>
    <w:rPr>
      <w:kern w:val="2"/>
    </w:rPr>
  </w:style>
  <w:style w:type="paragraph" w:styleId="a6">
    <w:name w:val="footer"/>
    <w:basedOn w:val="a"/>
    <w:link w:val="a7"/>
    <w:rsid w:val="00B3213D"/>
    <w:pPr>
      <w:tabs>
        <w:tab w:val="center" w:pos="4153"/>
        <w:tab w:val="right" w:pos="8306"/>
      </w:tabs>
      <w:snapToGrid w:val="0"/>
    </w:pPr>
    <w:rPr>
      <w:sz w:val="20"/>
      <w:szCs w:val="20"/>
    </w:rPr>
  </w:style>
  <w:style w:type="character" w:customStyle="1" w:styleId="a7">
    <w:name w:val="頁尾 字元"/>
    <w:basedOn w:val="a0"/>
    <w:link w:val="a6"/>
    <w:rsid w:val="00B3213D"/>
    <w:rPr>
      <w:kern w:val="2"/>
    </w:rPr>
  </w:style>
  <w:style w:type="paragraph" w:styleId="2">
    <w:name w:val="Body Text Indent 2"/>
    <w:basedOn w:val="a"/>
    <w:link w:val="20"/>
    <w:rsid w:val="002F1AE2"/>
    <w:pPr>
      <w:ind w:firstLineChars="205" w:firstLine="672"/>
    </w:pPr>
    <w:rPr>
      <w:rFonts w:eastAsia="標楷體"/>
      <w:spacing w:val="-6"/>
      <w:sz w:val="34"/>
    </w:rPr>
  </w:style>
  <w:style w:type="character" w:customStyle="1" w:styleId="20">
    <w:name w:val="本文縮排 2 字元"/>
    <w:basedOn w:val="a0"/>
    <w:link w:val="2"/>
    <w:rsid w:val="002F1AE2"/>
    <w:rPr>
      <w:rFonts w:eastAsia="標楷體"/>
      <w:spacing w:val="-6"/>
      <w:kern w:val="2"/>
      <w:sz w:val="3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A2FBFEBF53CD6446A5C2B8B73752AB4C" ma:contentTypeVersion="0" ma:contentTypeDescription="建立新的文件。" ma:contentTypeScope="" ma:versionID="d6133118b4f850b5b042207903fa50c9">
  <xsd:schema xmlns:xsd="http://www.w3.org/2001/XMLSchema" xmlns:p="http://schemas.microsoft.com/office/2006/metadata/properties" targetNamespace="http://schemas.microsoft.com/office/2006/metadata/properties" ma:root="true" ma:fieldsID="b8ca951d90cafeb83d4a03d140f1ba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99D2660-E10E-4544-B66D-AF82BE198E16}"/>
</file>

<file path=customXml/itemProps2.xml><?xml version="1.0" encoding="utf-8"?>
<ds:datastoreItem xmlns:ds="http://schemas.openxmlformats.org/officeDocument/2006/customXml" ds:itemID="{FB5D32A7-7FC0-4FDF-AFAF-E7482E9BB26E}"/>
</file>

<file path=customXml/itemProps3.xml><?xml version="1.0" encoding="utf-8"?>
<ds:datastoreItem xmlns:ds="http://schemas.openxmlformats.org/officeDocument/2006/customXml" ds:itemID="{A98E2370-5703-4238-8B01-769CE743EDB0}"/>
</file>

<file path=docProps/app.xml><?xml version="1.0" encoding="utf-8"?>
<Properties xmlns="http://schemas.openxmlformats.org/officeDocument/2006/extended-properties" xmlns:vt="http://schemas.openxmlformats.org/officeDocument/2006/docPropsVTypes">
  <Template>Normal</Template>
  <TotalTime>14</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附表一</dc:title>
  <dc:creator>莊謦嘉</dc:creator>
  <cp:lastModifiedBy>ching_chia</cp:lastModifiedBy>
  <cp:revision>6</cp:revision>
  <cp:lastPrinted>2013-10-31T01:49:00Z</cp:lastPrinted>
  <dcterms:created xsi:type="dcterms:W3CDTF">2017-01-24T06:25:00Z</dcterms:created>
  <dcterms:modified xsi:type="dcterms:W3CDTF">2019-03-08T03:52:00Z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0x010100A2FBFEBF53CD6446A5C2B8B73752AB4C</vt:lpwstr>
  </property>
</Properties>
</file>